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04" w:rsidRPr="00B12654" w:rsidRDefault="00770E04" w:rsidP="00770E04">
      <w:pPr>
        <w:pStyle w:val="ParagraphStyle"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Toc420413809"/>
      <w:bookmarkEnd w:id="0"/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91 уточняющие члены предложения</w:t>
      </w:r>
      <w:r w:rsidRPr="00B1265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. </w:t>
      </w:r>
      <w:r w:rsidR="00B12654" w:rsidRPr="00B1265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</w:t>
      </w:r>
      <w:r w:rsidR="00B12654" w:rsidRPr="00B12654">
        <w:rPr>
          <w:rFonts w:ascii="Times New Roman" w:hAnsi="Times New Roman" w:cs="Times New Roman"/>
          <w:b/>
          <w:color w:val="000000"/>
        </w:rPr>
        <w:t>Дата</w:t>
      </w:r>
      <w:proofErr w:type="gramStart"/>
      <w:r w:rsidR="00B12654" w:rsidRPr="00B12654">
        <w:rPr>
          <w:rFonts w:ascii="Times New Roman" w:hAnsi="Times New Roman" w:cs="Times New Roman"/>
          <w:b/>
          <w:color w:val="000000"/>
        </w:rPr>
        <w:t xml:space="preserve"> :</w:t>
      </w:r>
      <w:proofErr w:type="gramEnd"/>
      <w:r w:rsidR="00B12654" w:rsidRPr="00B12654">
        <w:rPr>
          <w:rFonts w:ascii="Times New Roman" w:hAnsi="Times New Roman" w:cs="Times New Roman"/>
          <w:b/>
          <w:color w:val="000000"/>
        </w:rPr>
        <w:t xml:space="preserve"> 19.04.2019 г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25"/>
        <w:gridCol w:w="5018"/>
        <w:gridCol w:w="3549"/>
      </w:tblGrid>
      <w:tr w:rsidR="00770E04" w:rsidTr="00770E04">
        <w:trPr>
          <w:trHeight w:val="15"/>
          <w:jc w:val="center"/>
        </w:trPr>
        <w:tc>
          <w:tcPr>
            <w:tcW w:w="13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 w:rsidP="00B1265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Тип урока:</w:t>
            </w:r>
            <w:r>
              <w:rPr>
                <w:rFonts w:ascii="Times New Roman" w:hAnsi="Times New Roman" w:cs="Times New Roman"/>
                <w:color w:val="000000"/>
              </w:rPr>
              <w:t xml:space="preserve"> усвоение новых знаний</w:t>
            </w:r>
            <w:r w:rsidR="00B1265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</w:t>
            </w:r>
          </w:p>
        </w:tc>
      </w:tr>
      <w:tr w:rsidR="00770E04" w:rsidTr="00770E04">
        <w:trPr>
          <w:trHeight w:val="15"/>
          <w:jc w:val="center"/>
        </w:trPr>
        <w:tc>
          <w:tcPr>
            <w:tcW w:w="13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Педагогические задачи: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создать условия для ознакомления с видами уточняющих членов предложения, правилами выделения уточняющих членов предложения; обучения нахождению обособленных членов предложения, разграничению обособленных обстоятельств, определений и уточняющих членов предложения, графическому объяснению условий обособления, нахождению обособленных уточняющих членов предложения, выделению их знаками препинания, определению 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текстообразующей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роли, распознаванию обособленных обстоятельств уступки с предлогом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несмотря на</w:t>
            </w:r>
            <w:r>
              <w:rPr>
                <w:rFonts w:ascii="Times New Roman" w:hAnsi="Times New Roman" w:cs="Times New Roman"/>
                <w:color w:val="000000"/>
              </w:rPr>
              <w:t>, выделению их запятыми, распознаванию обособленных определений и уточнений в художественном тексте, объяснению использования авторских выделительных знаков вместо запятых, определению их роли в раскрытии авторского замысла, использованию предложения с обособленными определениями и уточнениями в заданной речевой ситуации</w:t>
            </w:r>
          </w:p>
        </w:tc>
      </w:tr>
      <w:tr w:rsidR="00770E04" w:rsidTr="00770E04">
        <w:trPr>
          <w:trHeight w:val="15"/>
          <w:jc w:val="center"/>
        </w:trPr>
        <w:tc>
          <w:tcPr>
            <w:tcW w:w="13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</w:t>
            </w:r>
          </w:p>
        </w:tc>
      </w:tr>
      <w:tr w:rsidR="00770E04" w:rsidTr="00770E04">
        <w:trPr>
          <w:trHeight w:val="15"/>
          <w:jc w:val="center"/>
        </w:trPr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Предметные</w:t>
            </w:r>
            <w:r>
              <w:rPr>
                <w:rFonts w:ascii="Times New Roman" w:hAnsi="Times New Roman" w:cs="Times New Roman"/>
                <w:color w:val="000000"/>
                <w:spacing w:val="1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представление о русском языке как языке русского народа, государственном языке Российской Федерации, средстве межнационального общения; связи языка и культуры народа; роли родного языка в жизни человека и общества. Владеют всеми видами речевой деятельности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 чтение: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понимают содержание устного и письменного сообщения, владеют навыками информационной переработки прочитанного текста;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говорение и письмо: </w:t>
            </w:r>
            <w:r>
              <w:rPr>
                <w:rFonts w:ascii="Times New Roman" w:hAnsi="Times New Roman" w:cs="Times New Roman"/>
                <w:color w:val="000000"/>
              </w:rPr>
              <w:t>способны свободно, правильно излагать свои мысли в устной форме, соблюдать нормы построения текста (логичность, последовательность, связность, соответствие теме и др.), выразить свое отношение к фактам и явлениям окружающей действительности; соблюдают основные правила орфографии и пунктуации; осуществляют речевой самоконтроль; владеют основами научных знаний о родном языке)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45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5"/>
              </w:rPr>
              <w:t xml:space="preserve">: </w:t>
            </w:r>
          </w:p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color w:val="000000"/>
              </w:rPr>
              <w:t>адекватно воспринимают содержание устного и письменного сообщения; знают разные виды чтения; способны извлекать информацию из различных источников; владеют приемами отбора и систематизации материала на определенную тему; способны свободно, правильно излагать свои мысли в устной форме; используют родной язык как средство получения знаний по другим учебным предметам.</w:t>
            </w:r>
          </w:p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Регулятивные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определяют цели деятельности, последовательность действий.</w:t>
            </w:r>
          </w:p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color w:val="000000"/>
              </w:rPr>
              <w:t>осуществляют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  <w:spacing w:val="1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проявляют уважительное 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способностей; имеют объемный словарный запас; усваивают грамматические средства для свободного выражения мыслей и чувств в процессе речевого общения; проявляют способность к самооценке на основе наблюдения за собственной речью</w:t>
            </w:r>
          </w:p>
        </w:tc>
      </w:tr>
    </w:tbl>
    <w:p w:rsidR="00770E04" w:rsidRDefault="00770E04" w:rsidP="00770E0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5000" w:type="pct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44"/>
        <w:gridCol w:w="5165"/>
        <w:gridCol w:w="3551"/>
        <w:gridCol w:w="3032"/>
      </w:tblGrid>
      <w:tr w:rsidR="00770E04">
        <w:trPr>
          <w:trHeight w:val="15"/>
          <w:tblHeader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E04" w:rsidRDefault="00770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 урока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E04" w:rsidRDefault="00770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E04" w:rsidRDefault="00770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Содержание деятельности </w:t>
            </w:r>
          </w:p>
          <w:p w:rsidR="00770E04" w:rsidRDefault="00770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обучающихся </w:t>
            </w:r>
          </w:p>
          <w:p w:rsidR="00770E04" w:rsidRDefault="00770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(осуществляемые действия)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E04" w:rsidRDefault="00770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Формируемые способы </w:t>
            </w:r>
          </w:p>
          <w:p w:rsidR="00770E04" w:rsidRDefault="00770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</w:t>
            </w:r>
          </w:p>
        </w:tc>
      </w:tr>
      <w:tr w:rsidR="00770E04">
        <w:trPr>
          <w:trHeight w:val="15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II. Работа по теме урока.</w:t>
            </w:r>
          </w:p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Лингвистическая разминка.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Прочитайте предложения:</w:t>
            </w:r>
          </w:p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Далеко, в лесу, раздавались удары дровосека.</w:t>
            </w:r>
          </w:p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Далеко в лесу раздавались удары дровосека.</w:t>
            </w:r>
          </w:p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 вы думаете, в каком предложении подразумевается, что автор находится в лесу, а в каком – нет?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Читают предложения. Приходят к выводу, что в первом предложении подразумевается, что человек находится за пределами леса, а во втором – в лесу. 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Владеют способами конструктивного взаимодействия со сверстниками и учителем. Высказывают и аргументируют свою точку зрения на обсуждаемую проблему. Формулируют ответы на поставленные учителем вопросы. Осуществляют контроль учебных действий.</w:t>
            </w:r>
          </w:p>
        </w:tc>
      </w:tr>
      <w:tr w:rsidR="00770E04">
        <w:trPr>
          <w:trHeight w:val="15"/>
        </w:trPr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Рассмотрим первое предложение. Каким членом предложения является наречие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далеко</w:t>
            </w:r>
            <w:r>
              <w:rPr>
                <w:rFonts w:ascii="Times New Roman" w:hAnsi="Times New Roman" w:cs="Times New Roman"/>
                <w:color w:val="000000"/>
              </w:rPr>
              <w:t xml:space="preserve">? Достаточно ли конкретно его значение? Какие слова делают это значение более конкретным, уточняют его? Задайте вопрос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 именно?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обстоятельства, выраженного наречием, и ответьте на него: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далеко (а именно?) </w:t>
            </w: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Выясняют, что наречие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далеко</w:t>
            </w:r>
            <w:r>
              <w:rPr>
                <w:rFonts w:ascii="Times New Roman" w:hAnsi="Times New Roman" w:cs="Times New Roman"/>
                <w:color w:val="000000"/>
              </w:rPr>
              <w:t xml:space="preserve"> является обстоятельством.</w:t>
            </w:r>
          </w:p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Его значение недостаточно конкретно. Большую конкретность придают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 лесу</w:t>
            </w:r>
            <w:r>
              <w:rPr>
                <w:rFonts w:ascii="Times New Roman" w:hAnsi="Times New Roman" w:cs="Times New Roman"/>
                <w:color w:val="000000"/>
              </w:rPr>
              <w:t xml:space="preserve">, следующие за наречием. </w:t>
            </w:r>
          </w:p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Задают вопрос и подтверждают свои выводы.</w:t>
            </w:r>
          </w:p>
        </w:tc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</w:tr>
      <w:tr w:rsidR="00770E04">
        <w:trPr>
          <w:trHeight w:val="15"/>
        </w:trPr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Какую роль играет обстоятельство, стоящее после наречия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далеко</w:t>
            </w:r>
            <w:r>
              <w:rPr>
                <w:rFonts w:ascii="Times New Roman" w:hAnsi="Times New Roman" w:cs="Times New Roman"/>
                <w:color w:val="000000"/>
              </w:rPr>
              <w:t>? Это обстоятельство является уточняющим членом предложения.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Отмечают, что обстоятельство, стоящее после наречия, уточняет его значение. 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E04">
        <w:trPr>
          <w:trHeight w:val="15"/>
        </w:trPr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 выделяются на письме уточняющие члены предложения? Как они выделяются в устной речи?</w:t>
            </w:r>
          </w:p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Проследим, как уточняющая интонация влияет на смысл предложения.</w:t>
            </w:r>
          </w:p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Прочитайте данное предложение сначала с перечислительной интонацией, а затем – с уточняющей. Как изменится количество человек, находящихся в лодке, в зависимости от интонации?</w:t>
            </w:r>
          </w:p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В лодке разместились Аня, сестра, соседская девочка и ее маленький братишка.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Отмечают, что на письме уточняющие члены предложения могут выделяться запятыми, а в устной речи – с помощью интонации.</w:t>
            </w:r>
          </w:p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Наблюдают над тем, как изменяется смысл предложения в зависимости от интонации.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E04">
        <w:trPr>
          <w:trHeight w:val="15"/>
        </w:trPr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 Работа с теоретическим материалом.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На с. 183 учебника прочитайте о том, в каких случаях обособляются уточняющие члены.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Работают с теоретическими сведениями. Отвечают на вопросы учителя.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Извлекают необходимую информацию из учебника, ответов сверстников, уточнений и дополнений учителя.</w:t>
            </w:r>
          </w:p>
        </w:tc>
      </w:tr>
      <w:tr w:rsidR="00770E04">
        <w:trPr>
          <w:trHeight w:val="15"/>
        </w:trPr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Фронтальная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работа.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Дает задание выполнить упр. 324.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Один ученик работает у доски, остальные – в тетрадях.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Владеют базовыми предметными понятиями, навыками самостоятельной работы</w:t>
            </w:r>
          </w:p>
        </w:tc>
      </w:tr>
      <w:tr w:rsidR="00770E04">
        <w:trPr>
          <w:trHeight w:val="15"/>
        </w:trPr>
        <w:tc>
          <w:tcPr>
            <w:tcW w:w="2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Самостоятельная работа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Дает задание выполнить упр. 325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Списывают предложения, подчеркивают обособленные члены предложения, расставляют знаки препинания</w:t>
            </w:r>
          </w:p>
        </w:tc>
        <w:tc>
          <w:tcPr>
            <w:tcW w:w="31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</w:tr>
      <w:tr w:rsidR="00770E04">
        <w:trPr>
          <w:trHeight w:val="15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III. Итог урока. Рефлексия учебной деятельности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 нового вы узнали на уроке?</w:t>
            </w:r>
          </w:p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§ 52, упр. 326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Делают выводы и обобщения.</w:t>
            </w:r>
          </w:p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Записывают задание, задают уточняющие вопросы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E04" w:rsidRDefault="00770E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Формулируют ответы на поставленные учителем вопросы. Принимают и сохраняют учебные задачи, осуществляют поиск средств их решения</w:t>
            </w:r>
          </w:p>
        </w:tc>
      </w:tr>
    </w:tbl>
    <w:p w:rsidR="00770E04" w:rsidRDefault="00770E04" w:rsidP="00770E04">
      <w:pPr>
        <w:pStyle w:val="ParagraphStyle"/>
        <w:spacing w:line="264" w:lineRule="auto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B92750" w:rsidRPr="00770E04" w:rsidRDefault="00B92750"/>
    <w:sectPr w:rsidR="00B92750" w:rsidRPr="00770E04" w:rsidSect="00770E04">
      <w:pgSz w:w="15840" w:h="12240" w:orient="landscape"/>
      <w:pgMar w:top="142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04"/>
    <w:rsid w:val="00032A1F"/>
    <w:rsid w:val="00770E04"/>
    <w:rsid w:val="00B12654"/>
    <w:rsid w:val="00B9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70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70E0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70E04"/>
    <w:rPr>
      <w:color w:val="000000"/>
      <w:sz w:val="20"/>
      <w:szCs w:val="20"/>
    </w:rPr>
  </w:style>
  <w:style w:type="character" w:customStyle="1" w:styleId="Heading">
    <w:name w:val="Heading"/>
    <w:uiPriority w:val="99"/>
    <w:rsid w:val="00770E0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70E0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70E0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70E0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70E04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dcterms:created xsi:type="dcterms:W3CDTF">2019-03-30T18:02:00Z</dcterms:created>
  <dcterms:modified xsi:type="dcterms:W3CDTF">2019-04-22T15:14:00Z</dcterms:modified>
</cp:coreProperties>
</file>